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CDDE7" w14:textId="77777777" w:rsidR="00C6462A" w:rsidRDefault="00E41EBB">
      <w:pPr>
        <w:rPr>
          <w:sz w:val="24"/>
          <w:szCs w:val="24"/>
        </w:rPr>
      </w:pPr>
      <w:r>
        <w:rPr>
          <w:sz w:val="24"/>
          <w:szCs w:val="24"/>
        </w:rPr>
        <w:t>Under state law (RCW 39.26.140 (1)), agencies are required to make sole source contracts available for public inspection for a period of not less than 10 working days prior to the intended contract start date. Agencies are required to post instructions on how to obtain a copy of sole source contracts. Therefore, the Puget Sound Partnership (PSP) makes the below listed sole source contracts available for public inspection.</w:t>
      </w:r>
    </w:p>
    <w:p w14:paraId="02D9DCDC" w14:textId="61E173B0" w:rsidR="00E41EBB" w:rsidRDefault="00E41EBB">
      <w:pPr>
        <w:rPr>
          <w:sz w:val="24"/>
          <w:szCs w:val="24"/>
        </w:rPr>
      </w:pPr>
      <w:r>
        <w:rPr>
          <w:sz w:val="24"/>
          <w:szCs w:val="24"/>
        </w:rPr>
        <w:t xml:space="preserve">If you wish to obtain information or a copy of an intended sole source contract listed below, please contact the Puget Sound Partnership at the </w:t>
      </w:r>
      <w:r w:rsidR="00666A90">
        <w:rPr>
          <w:sz w:val="24"/>
          <w:szCs w:val="24"/>
        </w:rPr>
        <w:t>email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412"/>
        <w:gridCol w:w="1523"/>
        <w:gridCol w:w="1434"/>
        <w:gridCol w:w="1316"/>
        <w:gridCol w:w="2359"/>
      </w:tblGrid>
      <w:tr w:rsidR="00E41EBB" w14:paraId="2C145728" w14:textId="77777777" w:rsidTr="00720C59">
        <w:tc>
          <w:tcPr>
            <w:tcW w:w="1332" w:type="dxa"/>
          </w:tcPr>
          <w:p w14:paraId="7AFA93A6" w14:textId="77777777" w:rsidR="00E41EBB" w:rsidRPr="00E41EBB" w:rsidRDefault="00E41EBB">
            <w:pPr>
              <w:rPr>
                <w:sz w:val="20"/>
                <w:szCs w:val="20"/>
              </w:rPr>
            </w:pPr>
            <w:r w:rsidRPr="00E41EBB">
              <w:rPr>
                <w:sz w:val="20"/>
                <w:szCs w:val="20"/>
              </w:rPr>
              <w:t>Posting Date</w:t>
            </w:r>
          </w:p>
        </w:tc>
        <w:tc>
          <w:tcPr>
            <w:tcW w:w="1426" w:type="dxa"/>
          </w:tcPr>
          <w:p w14:paraId="79FF3C31" w14:textId="77777777" w:rsidR="00E41EBB" w:rsidRPr="00E41EBB" w:rsidRDefault="00E41EBB">
            <w:pPr>
              <w:rPr>
                <w:sz w:val="20"/>
                <w:szCs w:val="20"/>
              </w:rPr>
            </w:pPr>
            <w:r w:rsidRPr="00E41EBB">
              <w:rPr>
                <w:sz w:val="20"/>
                <w:szCs w:val="20"/>
              </w:rPr>
              <w:t>Prospective Contractor’s Name</w:t>
            </w:r>
          </w:p>
        </w:tc>
        <w:tc>
          <w:tcPr>
            <w:tcW w:w="1461" w:type="dxa"/>
          </w:tcPr>
          <w:p w14:paraId="4FB52281" w14:textId="77777777" w:rsidR="00E41EBB" w:rsidRPr="00E41EBB" w:rsidRDefault="00E41EBB">
            <w:pPr>
              <w:rPr>
                <w:sz w:val="20"/>
                <w:szCs w:val="20"/>
              </w:rPr>
            </w:pPr>
            <w:r w:rsidRPr="00E41EBB">
              <w:rPr>
                <w:sz w:val="20"/>
                <w:szCs w:val="20"/>
              </w:rPr>
              <w:t>Contractor’s Brief Description</w:t>
            </w:r>
          </w:p>
        </w:tc>
        <w:tc>
          <w:tcPr>
            <w:tcW w:w="1446" w:type="dxa"/>
          </w:tcPr>
          <w:p w14:paraId="72F98EB2" w14:textId="77777777" w:rsidR="00E41EBB" w:rsidRPr="00E41EBB" w:rsidRDefault="00E41EBB">
            <w:pPr>
              <w:rPr>
                <w:sz w:val="20"/>
                <w:szCs w:val="20"/>
              </w:rPr>
            </w:pPr>
            <w:r w:rsidRPr="00E41EBB">
              <w:rPr>
                <w:sz w:val="20"/>
                <w:szCs w:val="20"/>
              </w:rPr>
              <w:t>Intended Period of Performance</w:t>
            </w:r>
          </w:p>
        </w:tc>
        <w:tc>
          <w:tcPr>
            <w:tcW w:w="1340" w:type="dxa"/>
          </w:tcPr>
          <w:p w14:paraId="6AE428B7" w14:textId="77777777" w:rsidR="00E41EBB" w:rsidRPr="00E41EBB" w:rsidRDefault="00E41EBB">
            <w:pPr>
              <w:rPr>
                <w:sz w:val="20"/>
                <w:szCs w:val="20"/>
              </w:rPr>
            </w:pPr>
            <w:r w:rsidRPr="00E41EBB">
              <w:rPr>
                <w:sz w:val="20"/>
                <w:szCs w:val="20"/>
              </w:rPr>
              <w:t>Projected Value</w:t>
            </w:r>
          </w:p>
        </w:tc>
        <w:tc>
          <w:tcPr>
            <w:tcW w:w="2345" w:type="dxa"/>
          </w:tcPr>
          <w:p w14:paraId="4DFADD9B" w14:textId="77777777" w:rsidR="00E41EBB" w:rsidRPr="00E41EBB" w:rsidRDefault="00E41EBB">
            <w:pPr>
              <w:rPr>
                <w:sz w:val="20"/>
                <w:szCs w:val="20"/>
              </w:rPr>
            </w:pPr>
            <w:r w:rsidRPr="00E41EBB">
              <w:rPr>
                <w:sz w:val="20"/>
                <w:szCs w:val="20"/>
              </w:rPr>
              <w:t>PSP Contact</w:t>
            </w:r>
          </w:p>
        </w:tc>
      </w:tr>
      <w:tr w:rsidR="00E41EBB" w14:paraId="5816E416" w14:textId="77777777" w:rsidTr="00720C59">
        <w:tc>
          <w:tcPr>
            <w:tcW w:w="1332" w:type="dxa"/>
          </w:tcPr>
          <w:p w14:paraId="236056D3" w14:textId="193B6E8C" w:rsidR="00E41EBB" w:rsidRPr="00720C59" w:rsidRDefault="0038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10/26/15</w:t>
            </w:r>
            <w:bookmarkStart w:id="0" w:name="_GoBack"/>
            <w:bookmarkEnd w:id="0"/>
          </w:p>
        </w:tc>
        <w:tc>
          <w:tcPr>
            <w:tcW w:w="1426" w:type="dxa"/>
          </w:tcPr>
          <w:p w14:paraId="41EFA675" w14:textId="77777777" w:rsidR="00E41EBB" w:rsidRPr="00720C59" w:rsidRDefault="0087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 State Association of Counties</w:t>
            </w:r>
          </w:p>
        </w:tc>
        <w:tc>
          <w:tcPr>
            <w:tcW w:w="1461" w:type="dxa"/>
          </w:tcPr>
          <w:p w14:paraId="21D1AD20" w14:textId="481FE4F1" w:rsidR="00E41EBB" w:rsidRPr="00720C59" w:rsidRDefault="00091651" w:rsidP="00471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Secure </w:t>
            </w:r>
            <w:r w:rsidR="004719D0">
              <w:rPr>
                <w:sz w:val="20"/>
                <w:szCs w:val="20"/>
              </w:rPr>
              <w:t xml:space="preserve">services from the </w:t>
            </w:r>
            <w:r>
              <w:rPr>
                <w:sz w:val="20"/>
                <w:szCs w:val="20"/>
              </w:rPr>
              <w:t xml:space="preserve">Washington State Association of Counties (WSAC) to engage and inform Counties and Cities, to collaboratively assist Puget Sound Partnership in restoration priorities and implementation of </w:t>
            </w:r>
            <w:r w:rsidR="004719D0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Action Agenda. </w:t>
            </w:r>
          </w:p>
        </w:tc>
        <w:tc>
          <w:tcPr>
            <w:tcW w:w="1446" w:type="dxa"/>
          </w:tcPr>
          <w:p w14:paraId="03EB5735" w14:textId="798B00C3" w:rsidR="00E41EBB" w:rsidRPr="00720C59" w:rsidRDefault="00073435" w:rsidP="00091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execution to </w:t>
            </w:r>
            <w:r w:rsidR="00091651">
              <w:rPr>
                <w:sz w:val="20"/>
                <w:szCs w:val="20"/>
              </w:rPr>
              <w:t>June 30,  2017</w:t>
            </w:r>
          </w:p>
        </w:tc>
        <w:tc>
          <w:tcPr>
            <w:tcW w:w="1340" w:type="dxa"/>
          </w:tcPr>
          <w:p w14:paraId="767D30AB" w14:textId="2DB9D311" w:rsidR="00E41EBB" w:rsidRPr="00720C59" w:rsidRDefault="00073435" w:rsidP="00091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91651">
              <w:rPr>
                <w:sz w:val="20"/>
                <w:szCs w:val="20"/>
              </w:rPr>
              <w:t>80,000</w:t>
            </w:r>
          </w:p>
        </w:tc>
        <w:tc>
          <w:tcPr>
            <w:tcW w:w="2345" w:type="dxa"/>
          </w:tcPr>
          <w:p w14:paraId="3BC0F49A" w14:textId="77777777" w:rsidR="00E41EBB" w:rsidRDefault="00720C59">
            <w:pPr>
              <w:rPr>
                <w:sz w:val="20"/>
                <w:szCs w:val="20"/>
              </w:rPr>
            </w:pPr>
            <w:r w:rsidRPr="00720C59">
              <w:rPr>
                <w:sz w:val="20"/>
                <w:szCs w:val="20"/>
              </w:rPr>
              <w:t>Arjean Travis</w:t>
            </w:r>
          </w:p>
          <w:p w14:paraId="747481BF" w14:textId="77777777" w:rsidR="00720C59" w:rsidRDefault="00720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34A2795E" w14:textId="308BD25F" w:rsidR="00720C59" w:rsidRPr="00720C59" w:rsidRDefault="003808F3" w:rsidP="00312695">
            <w:pPr>
              <w:rPr>
                <w:sz w:val="20"/>
                <w:szCs w:val="20"/>
              </w:rPr>
            </w:pPr>
            <w:hyperlink r:id="rId4" w:history="1">
              <w:r w:rsidR="00312695" w:rsidRPr="00E31F5E">
                <w:rPr>
                  <w:rStyle w:val="Hyperlink"/>
                  <w:sz w:val="20"/>
                  <w:szCs w:val="20"/>
                </w:rPr>
                <w:t>pspcontracts@psp.wa.gov</w:t>
              </w:r>
            </w:hyperlink>
          </w:p>
        </w:tc>
      </w:tr>
    </w:tbl>
    <w:p w14:paraId="01391123" w14:textId="77777777" w:rsidR="00E41EBB" w:rsidRDefault="00E41EBB">
      <w:pPr>
        <w:rPr>
          <w:sz w:val="24"/>
          <w:szCs w:val="24"/>
        </w:rPr>
      </w:pPr>
    </w:p>
    <w:p w14:paraId="055329D6" w14:textId="77777777" w:rsidR="00073435" w:rsidRDefault="00073435">
      <w:pPr>
        <w:rPr>
          <w:sz w:val="24"/>
          <w:szCs w:val="24"/>
        </w:rPr>
      </w:pPr>
    </w:p>
    <w:p w14:paraId="62789A1C" w14:textId="77777777" w:rsidR="00073435" w:rsidRDefault="00073435">
      <w:pPr>
        <w:rPr>
          <w:sz w:val="24"/>
          <w:szCs w:val="24"/>
        </w:rPr>
      </w:pPr>
    </w:p>
    <w:p w14:paraId="47BCFF51" w14:textId="77777777" w:rsidR="00073435" w:rsidRDefault="00073435">
      <w:pPr>
        <w:rPr>
          <w:sz w:val="24"/>
          <w:szCs w:val="24"/>
        </w:rPr>
      </w:pPr>
    </w:p>
    <w:p w14:paraId="389BAA88" w14:textId="77777777" w:rsidR="00073435" w:rsidRDefault="00073435">
      <w:pPr>
        <w:rPr>
          <w:sz w:val="24"/>
          <w:szCs w:val="24"/>
        </w:rPr>
      </w:pPr>
    </w:p>
    <w:p w14:paraId="46E9F0A8" w14:textId="77777777" w:rsidR="00073435" w:rsidRDefault="00073435">
      <w:pPr>
        <w:rPr>
          <w:sz w:val="24"/>
          <w:szCs w:val="24"/>
        </w:rPr>
      </w:pPr>
    </w:p>
    <w:p w14:paraId="17C2414A" w14:textId="77777777" w:rsidR="00073435" w:rsidRDefault="00073435">
      <w:pPr>
        <w:rPr>
          <w:sz w:val="24"/>
          <w:szCs w:val="24"/>
        </w:rPr>
      </w:pPr>
    </w:p>
    <w:p w14:paraId="124F68B6" w14:textId="77777777" w:rsidR="00073435" w:rsidRDefault="00073435">
      <w:pPr>
        <w:rPr>
          <w:sz w:val="24"/>
          <w:szCs w:val="24"/>
        </w:rPr>
      </w:pPr>
    </w:p>
    <w:p w14:paraId="0B70C3C5" w14:textId="77777777" w:rsidR="00073435" w:rsidRDefault="00073435">
      <w:pPr>
        <w:rPr>
          <w:sz w:val="24"/>
          <w:szCs w:val="24"/>
        </w:rPr>
      </w:pPr>
    </w:p>
    <w:p w14:paraId="00131225" w14:textId="77777777" w:rsidR="00073435" w:rsidRDefault="00073435">
      <w:pPr>
        <w:rPr>
          <w:sz w:val="24"/>
          <w:szCs w:val="24"/>
        </w:rPr>
      </w:pPr>
    </w:p>
    <w:p w14:paraId="76ABC40B" w14:textId="77777777" w:rsidR="00073435" w:rsidRDefault="00073435">
      <w:pPr>
        <w:rPr>
          <w:sz w:val="24"/>
          <w:szCs w:val="24"/>
        </w:rPr>
      </w:pPr>
    </w:p>
    <w:p w14:paraId="368CD974" w14:textId="77777777" w:rsidR="00073435" w:rsidRPr="00E41EBB" w:rsidRDefault="00073435">
      <w:pPr>
        <w:rPr>
          <w:sz w:val="24"/>
          <w:szCs w:val="24"/>
        </w:rPr>
      </w:pPr>
      <w:r>
        <w:rPr>
          <w:sz w:val="24"/>
          <w:szCs w:val="24"/>
        </w:rPr>
        <w:t>0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73435" w:rsidRPr="00E41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BB"/>
    <w:rsid w:val="00073435"/>
    <w:rsid w:val="00091651"/>
    <w:rsid w:val="00312695"/>
    <w:rsid w:val="003808F3"/>
    <w:rsid w:val="004719D0"/>
    <w:rsid w:val="00532E0C"/>
    <w:rsid w:val="00666A90"/>
    <w:rsid w:val="00720C59"/>
    <w:rsid w:val="0087702C"/>
    <w:rsid w:val="00B16839"/>
    <w:rsid w:val="00BA64AA"/>
    <w:rsid w:val="00C6462A"/>
    <w:rsid w:val="00D00D9C"/>
    <w:rsid w:val="00E41EBB"/>
    <w:rsid w:val="00F5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C1AE"/>
  <w15:chartTrackingRefBased/>
  <w15:docId w15:val="{320C2E33-5450-4B8F-A646-DC3EB31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C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A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pcontracts@psp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RCOWDSOLY02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Arjean (PSP)</dc:creator>
  <cp:keywords/>
  <dc:description/>
  <cp:lastModifiedBy>Travis, Arjean (PSP)</cp:lastModifiedBy>
  <cp:revision>3</cp:revision>
  <dcterms:created xsi:type="dcterms:W3CDTF">2015-10-12T14:27:00Z</dcterms:created>
  <dcterms:modified xsi:type="dcterms:W3CDTF">2015-10-26T19:17:00Z</dcterms:modified>
</cp:coreProperties>
</file>